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"/>
        <w:tblpPr w:leftFromText="180" w:rightFromText="180" w:tblpY="397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6799"/>
        <w:gridCol w:w="2217"/>
      </w:tblGrid>
      <w:tr w:rsidR="00F13FD4" w:rsidRPr="00F13FD4" w:rsidTr="00B93D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F13FD4" w:rsidRPr="00F13FD4" w:rsidRDefault="00F13FD4" w:rsidP="00B93DB1">
            <w:pPr>
              <w:rPr>
                <w:rFonts w:ascii="Times New Roman" w:hAnsi="Times New Roman" w:cs="Times New Roman"/>
              </w:rPr>
            </w:pPr>
            <w:r w:rsidRPr="00F13FD4">
              <w:rPr>
                <w:rFonts w:ascii="Times New Roman" w:hAnsi="Times New Roman" w:cs="Times New Roman"/>
              </w:rPr>
              <w:t>Mean age years (SD)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F13FD4" w:rsidRPr="00874DA8" w:rsidRDefault="00F13FD4" w:rsidP="00B93DB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874DA8">
              <w:rPr>
                <w:rFonts w:ascii="Times New Roman" w:hAnsi="Times New Roman" w:cs="Times New Roman"/>
                <w:b w:val="0"/>
              </w:rPr>
              <w:t>13.2 (0.5)</w:t>
            </w:r>
          </w:p>
        </w:tc>
      </w:tr>
      <w:tr w:rsidR="00F13FD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none" w:sz="0" w:space="0" w:color="auto"/>
            </w:tcBorders>
          </w:tcPr>
          <w:p w:rsidR="00F13FD4" w:rsidRPr="00F13FD4" w:rsidRDefault="00F13FD4" w:rsidP="00B93DB1">
            <w:pPr>
              <w:rPr>
                <w:rFonts w:ascii="Times New Roman" w:hAnsi="Times New Roman" w:cs="Times New Roman"/>
              </w:rPr>
            </w:pPr>
            <w:r w:rsidRPr="00F13FD4">
              <w:rPr>
                <w:rFonts w:ascii="Times New Roman" w:hAnsi="Times New Roman" w:cs="Times New Roman"/>
              </w:rPr>
              <w:t>Sex, n (%)</w:t>
            </w:r>
          </w:p>
        </w:tc>
        <w:tc>
          <w:tcPr>
            <w:tcW w:w="2217" w:type="dxa"/>
            <w:tcBorders>
              <w:top w:val="single" w:sz="8" w:space="0" w:color="auto"/>
              <w:bottom w:val="none" w:sz="0" w:space="0" w:color="auto"/>
            </w:tcBorders>
          </w:tcPr>
          <w:p w:rsidR="00F13FD4" w:rsidRPr="00F13FD4" w:rsidRDefault="00F13FD4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3FD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:rsidR="00F13FD4" w:rsidRPr="00F13FD4" w:rsidRDefault="0065777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Boys</w:t>
            </w:r>
          </w:p>
        </w:tc>
        <w:tc>
          <w:tcPr>
            <w:tcW w:w="2217" w:type="dxa"/>
          </w:tcPr>
          <w:p w:rsidR="00F13FD4" w:rsidRPr="00F13FD4" w:rsidRDefault="00F13FD4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209 (49.9%)</w:t>
            </w:r>
          </w:p>
        </w:tc>
      </w:tr>
      <w:tr w:rsidR="00F13FD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none" w:sz="0" w:space="0" w:color="auto"/>
              <w:bottom w:val="single" w:sz="8" w:space="0" w:color="auto"/>
            </w:tcBorders>
          </w:tcPr>
          <w:p w:rsidR="00F13FD4" w:rsidRPr="00F13FD4" w:rsidRDefault="0065777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Girls</w:t>
            </w:r>
          </w:p>
        </w:tc>
        <w:tc>
          <w:tcPr>
            <w:tcW w:w="2217" w:type="dxa"/>
            <w:tcBorders>
              <w:top w:val="none" w:sz="0" w:space="0" w:color="auto"/>
              <w:bottom w:val="single" w:sz="8" w:space="0" w:color="auto"/>
            </w:tcBorders>
          </w:tcPr>
          <w:p w:rsidR="00F13FD4" w:rsidRPr="00F13FD4" w:rsidRDefault="00F13FD4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 (50.1%)</w:t>
            </w:r>
          </w:p>
        </w:tc>
      </w:tr>
      <w:tr w:rsidR="00F13FD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</w:tcBorders>
          </w:tcPr>
          <w:p w:rsidR="00F13FD4" w:rsidRPr="00F13FD4" w:rsidRDefault="00F13FD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Bushing behavior</w:t>
            </w:r>
          </w:p>
        </w:tc>
        <w:tc>
          <w:tcPr>
            <w:tcW w:w="2217" w:type="dxa"/>
            <w:tcBorders>
              <w:top w:val="single" w:sz="8" w:space="0" w:color="auto"/>
            </w:tcBorders>
          </w:tcPr>
          <w:p w:rsidR="00F13FD4" w:rsidRPr="00F13FD4" w:rsidRDefault="00F13FD4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3FD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none" w:sz="0" w:space="0" w:color="auto"/>
              <w:bottom w:val="none" w:sz="0" w:space="0" w:color="auto"/>
            </w:tcBorders>
          </w:tcPr>
          <w:p w:rsidR="00F13FD4" w:rsidRPr="00F13FD4" w:rsidRDefault="00F13FD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Brushing less than twice a day</w:t>
            </w:r>
          </w:p>
        </w:tc>
        <w:tc>
          <w:tcPr>
            <w:tcW w:w="2217" w:type="dxa"/>
            <w:tcBorders>
              <w:top w:val="none" w:sz="0" w:space="0" w:color="auto"/>
              <w:bottom w:val="none" w:sz="0" w:space="0" w:color="auto"/>
            </w:tcBorders>
          </w:tcPr>
          <w:p w:rsidR="00F13FD4" w:rsidRPr="00F13FD4" w:rsidRDefault="00F13FD4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 (19.2%)</w:t>
            </w:r>
          </w:p>
        </w:tc>
      </w:tr>
      <w:tr w:rsidR="00F13FD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bottom w:val="single" w:sz="8" w:space="0" w:color="auto"/>
            </w:tcBorders>
          </w:tcPr>
          <w:p w:rsidR="00F13FD4" w:rsidRPr="00F13FD4" w:rsidRDefault="00F13FD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Brushing twice a day or more</w:t>
            </w:r>
          </w:p>
        </w:tc>
        <w:tc>
          <w:tcPr>
            <w:tcW w:w="2217" w:type="dxa"/>
            <w:tcBorders>
              <w:bottom w:val="single" w:sz="8" w:space="0" w:color="auto"/>
            </w:tcBorders>
          </w:tcPr>
          <w:p w:rsidR="00F13FD4" w:rsidRPr="00F13FD4" w:rsidRDefault="00F13FD4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340 (80.8%)</w:t>
            </w:r>
          </w:p>
        </w:tc>
      </w:tr>
      <w:tr w:rsidR="00F13FD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none" w:sz="0" w:space="0" w:color="auto"/>
            </w:tcBorders>
          </w:tcPr>
          <w:p w:rsidR="00F13FD4" w:rsidRPr="00F13FD4" w:rsidRDefault="00F13FD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Flossing behavior</w:t>
            </w:r>
          </w:p>
        </w:tc>
        <w:tc>
          <w:tcPr>
            <w:tcW w:w="2217" w:type="dxa"/>
            <w:tcBorders>
              <w:top w:val="single" w:sz="8" w:space="0" w:color="auto"/>
              <w:bottom w:val="none" w:sz="0" w:space="0" w:color="auto"/>
            </w:tcBorders>
          </w:tcPr>
          <w:p w:rsidR="00F13FD4" w:rsidRPr="00F13FD4" w:rsidRDefault="00F13FD4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3FD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</w:tcPr>
          <w:p w:rsidR="00F13FD4" w:rsidRDefault="00F13FD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Flossing less than once a week or never</w:t>
            </w:r>
          </w:p>
        </w:tc>
        <w:tc>
          <w:tcPr>
            <w:tcW w:w="2217" w:type="dxa"/>
          </w:tcPr>
          <w:p w:rsidR="00F13FD4" w:rsidRPr="00F13FD4" w:rsidRDefault="00F13FD4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324 (77.0%)</w:t>
            </w:r>
          </w:p>
        </w:tc>
      </w:tr>
      <w:tr w:rsidR="00F13FD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none" w:sz="0" w:space="0" w:color="auto"/>
              <w:bottom w:val="single" w:sz="8" w:space="0" w:color="auto"/>
            </w:tcBorders>
          </w:tcPr>
          <w:p w:rsidR="00F13FD4" w:rsidRDefault="00F13FD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Flossing once a week or more</w:t>
            </w:r>
          </w:p>
        </w:tc>
        <w:tc>
          <w:tcPr>
            <w:tcW w:w="2217" w:type="dxa"/>
            <w:tcBorders>
              <w:top w:val="none" w:sz="0" w:space="0" w:color="auto"/>
              <w:bottom w:val="single" w:sz="8" w:space="0" w:color="auto"/>
            </w:tcBorders>
          </w:tcPr>
          <w:p w:rsidR="00F13FD4" w:rsidRPr="00F13FD4" w:rsidRDefault="00F13FD4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 (23.0%)</w:t>
            </w:r>
          </w:p>
        </w:tc>
      </w:tr>
      <w:tr w:rsidR="00F13FD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</w:tcBorders>
          </w:tcPr>
          <w:p w:rsidR="00F13FD4" w:rsidRDefault="00F13FD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Regular dental visit</w:t>
            </w:r>
          </w:p>
        </w:tc>
        <w:tc>
          <w:tcPr>
            <w:tcW w:w="2217" w:type="dxa"/>
            <w:tcBorders>
              <w:top w:val="single" w:sz="8" w:space="0" w:color="auto"/>
            </w:tcBorders>
          </w:tcPr>
          <w:p w:rsidR="00F13FD4" w:rsidRPr="00F13FD4" w:rsidRDefault="00F13FD4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13FD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none" w:sz="0" w:space="0" w:color="auto"/>
              <w:bottom w:val="none" w:sz="0" w:space="0" w:color="auto"/>
            </w:tcBorders>
          </w:tcPr>
          <w:p w:rsidR="00F13FD4" w:rsidRDefault="00F536E5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Don’t have</w:t>
            </w:r>
            <w:r w:rsidR="009E2D38">
              <w:rPr>
                <w:rFonts w:ascii="Times New Roman" w:hAnsi="Times New Roman" w:cs="Times New Roman"/>
              </w:rPr>
              <w:t xml:space="preserve"> a</w:t>
            </w:r>
            <w:r w:rsidR="00F13FD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regular </w:t>
            </w:r>
            <w:r w:rsidR="00F13FD4">
              <w:rPr>
                <w:rFonts w:ascii="Times New Roman" w:hAnsi="Times New Roman" w:cs="Times New Roman"/>
              </w:rPr>
              <w:t>dental visit</w:t>
            </w:r>
            <w:r>
              <w:rPr>
                <w:rFonts w:ascii="Times New Roman" w:hAnsi="Times New Roman" w:cs="Times New Roman"/>
              </w:rPr>
              <w:t xml:space="preserve"> plan</w:t>
            </w:r>
          </w:p>
        </w:tc>
        <w:tc>
          <w:tcPr>
            <w:tcW w:w="2217" w:type="dxa"/>
            <w:tcBorders>
              <w:top w:val="none" w:sz="0" w:space="0" w:color="auto"/>
              <w:bottom w:val="none" w:sz="0" w:space="0" w:color="auto"/>
            </w:tcBorders>
          </w:tcPr>
          <w:p w:rsidR="00F13FD4" w:rsidRPr="00F13FD4" w:rsidRDefault="00F536E5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277 (65.8%)</w:t>
            </w:r>
          </w:p>
        </w:tc>
      </w:tr>
      <w:tr w:rsidR="00F13FD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bottom w:val="single" w:sz="8" w:space="0" w:color="auto"/>
            </w:tcBorders>
          </w:tcPr>
          <w:p w:rsidR="00F13FD4" w:rsidRDefault="00F536E5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Have </w:t>
            </w:r>
            <w:r w:rsidR="00407EC3">
              <w:rPr>
                <w:rFonts w:ascii="Times New Roman" w:hAnsi="Times New Roman" w:cs="Times New Roman"/>
              </w:rPr>
              <w:t xml:space="preserve">an </w:t>
            </w:r>
            <w:r>
              <w:rPr>
                <w:rFonts w:ascii="Times New Roman" w:hAnsi="Times New Roman" w:cs="Times New Roman"/>
              </w:rPr>
              <w:t>annual dental visit</w:t>
            </w:r>
          </w:p>
        </w:tc>
        <w:tc>
          <w:tcPr>
            <w:tcW w:w="2217" w:type="dxa"/>
            <w:tcBorders>
              <w:bottom w:val="single" w:sz="8" w:space="0" w:color="auto"/>
            </w:tcBorders>
          </w:tcPr>
          <w:p w:rsidR="00F13FD4" w:rsidRPr="00F13FD4" w:rsidRDefault="00F536E5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 (34.2%)</w:t>
            </w:r>
          </w:p>
        </w:tc>
      </w:tr>
      <w:tr w:rsidR="008D614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D614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Perceived susceptibility subscale score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D6144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2.6 (0.9)</w:t>
            </w:r>
          </w:p>
        </w:tc>
      </w:tr>
      <w:tr w:rsidR="008D614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D614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Perceived benefits subscale score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D6144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4.0 (0.6)</w:t>
            </w:r>
          </w:p>
        </w:tc>
      </w:tr>
      <w:tr w:rsidR="008D614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D6144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Perceived barriers subscale score 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CB6946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 (0.7)</w:t>
            </w:r>
          </w:p>
        </w:tc>
      </w:tr>
      <w:tr w:rsidR="008D6144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65A3E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Cues to action subscale score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65A3E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 (0.9)</w:t>
            </w:r>
          </w:p>
        </w:tc>
      </w:tr>
      <w:tr w:rsidR="008D6144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65A3E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Perceived severity subscale score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8D6144" w:rsidRDefault="00865A3E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3.8 (0.8)</w:t>
            </w:r>
          </w:p>
        </w:tc>
      </w:tr>
      <w:tr w:rsidR="00865A3E" w:rsidRPr="00F13FD4" w:rsidTr="00B93D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865A3E" w:rsidRDefault="00865A3E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Self-efficacy subscale score 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865A3E" w:rsidRDefault="00865A3E" w:rsidP="00B93D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3.6 (1.0)</w:t>
            </w:r>
          </w:p>
        </w:tc>
      </w:tr>
      <w:tr w:rsidR="00865A3E" w:rsidRPr="00F13FD4" w:rsidTr="00B93D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99" w:type="dxa"/>
            <w:tcBorders>
              <w:top w:val="single" w:sz="8" w:space="0" w:color="auto"/>
              <w:bottom w:val="single" w:sz="8" w:space="0" w:color="auto"/>
            </w:tcBorders>
          </w:tcPr>
          <w:p w:rsidR="00865A3E" w:rsidRDefault="00865A3E" w:rsidP="00B93D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VPI score</w:t>
            </w:r>
          </w:p>
        </w:tc>
        <w:tc>
          <w:tcPr>
            <w:tcW w:w="2217" w:type="dxa"/>
            <w:tcBorders>
              <w:top w:val="single" w:sz="8" w:space="0" w:color="auto"/>
              <w:bottom w:val="single" w:sz="8" w:space="0" w:color="auto"/>
            </w:tcBorders>
          </w:tcPr>
          <w:p w:rsidR="00865A3E" w:rsidRDefault="00865A3E" w:rsidP="00B93D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 (0.6)</w:t>
            </w:r>
          </w:p>
        </w:tc>
      </w:tr>
    </w:tbl>
    <w:p w:rsidR="001B3B05" w:rsidRPr="005C4191" w:rsidRDefault="005C4191">
      <w:pPr>
        <w:rPr>
          <w:rFonts w:ascii="Times New Roman" w:hAnsi="Times New Roman" w:cs="Times New Roman"/>
          <w:b/>
        </w:rPr>
      </w:pPr>
      <w:bookmarkStart w:id="0" w:name="_GoBack"/>
      <w:r w:rsidRPr="005C4191">
        <w:rPr>
          <w:rFonts w:ascii="Times New Roman" w:hAnsi="Times New Roman" w:cs="Times New Roman"/>
          <w:b/>
        </w:rPr>
        <w:t>Appendix Table 1</w:t>
      </w:r>
      <w:r w:rsidR="00B93DB1" w:rsidRPr="005C4191">
        <w:rPr>
          <w:rFonts w:ascii="Times New Roman" w:hAnsi="Times New Roman" w:cs="Times New Roman"/>
          <w:b/>
        </w:rPr>
        <w:t>. The characteristics of participants.</w:t>
      </w:r>
      <w:bookmarkEnd w:id="0"/>
    </w:p>
    <w:sectPr w:rsidR="001B3B05" w:rsidRPr="005C4191" w:rsidSect="00725834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7914" w:rsidRDefault="008D7914" w:rsidP="00F13FD4">
      <w:r>
        <w:separator/>
      </w:r>
    </w:p>
  </w:endnote>
  <w:endnote w:type="continuationSeparator" w:id="0">
    <w:p w:rsidR="008D7914" w:rsidRDefault="008D7914" w:rsidP="00F13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7914" w:rsidRDefault="008D7914" w:rsidP="00F13FD4">
      <w:r>
        <w:separator/>
      </w:r>
    </w:p>
  </w:footnote>
  <w:footnote w:type="continuationSeparator" w:id="0">
    <w:p w:rsidR="008D7914" w:rsidRDefault="008D7914" w:rsidP="00F13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tLQwNbM0NjG2NDK2NDNQ0lEKTi0uzszPAykwqQUA7bIBuiwAAAA="/>
  </w:docVars>
  <w:rsids>
    <w:rsidRoot w:val="003B4618"/>
    <w:rsid w:val="001B3B05"/>
    <w:rsid w:val="003B4618"/>
    <w:rsid w:val="003D0215"/>
    <w:rsid w:val="00407EC3"/>
    <w:rsid w:val="00570393"/>
    <w:rsid w:val="005C4191"/>
    <w:rsid w:val="00657774"/>
    <w:rsid w:val="00725834"/>
    <w:rsid w:val="00865A3E"/>
    <w:rsid w:val="00874DA8"/>
    <w:rsid w:val="008D6144"/>
    <w:rsid w:val="008D7914"/>
    <w:rsid w:val="009E2D38"/>
    <w:rsid w:val="00A8064D"/>
    <w:rsid w:val="00B93DB1"/>
    <w:rsid w:val="00CB6946"/>
    <w:rsid w:val="00F13FD4"/>
    <w:rsid w:val="00F53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B34C91"/>
  <w15:chartTrackingRefBased/>
  <w15:docId w15:val="{EE50B498-65E4-41FB-8E18-74A00B1A8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3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13FD4"/>
  </w:style>
  <w:style w:type="paragraph" w:styleId="Footer">
    <w:name w:val="footer"/>
    <w:basedOn w:val="Normal"/>
    <w:link w:val="FooterChar"/>
    <w:uiPriority w:val="99"/>
    <w:unhideWhenUsed/>
    <w:rsid w:val="00F13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13FD4"/>
  </w:style>
  <w:style w:type="table" w:styleId="TableGrid">
    <w:name w:val="Table Grid"/>
    <w:basedOn w:val="TableNormal"/>
    <w:uiPriority w:val="39"/>
    <w:rsid w:val="00F13F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F13FD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BK28WL2</dc:creator>
  <cp:keywords/>
  <dc:description/>
  <cp:lastModifiedBy>BK28WL2</cp:lastModifiedBy>
  <cp:revision>11</cp:revision>
  <dcterms:created xsi:type="dcterms:W3CDTF">2019-04-16T02:55:00Z</dcterms:created>
  <dcterms:modified xsi:type="dcterms:W3CDTF">2019-05-17T03:43:00Z</dcterms:modified>
</cp:coreProperties>
</file>